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سعيد بن غالب أبو يحيى العطار الضرير البغدادي.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سعيد بن غالب أبو يحيى العطار الضرير البغدادي.
</w:t>
      </w:r>
    </w:p>
    <w:p>
      <w:pPr/>
      <w:r>
        <w:rPr/>
        <w:t xml:space="preserve">محمد بن سعيد بن غالب أبو يحيى العطار الضرير البغدادي. </w:t>
      </w:r>
    </w:p>
    <w:p/>
    <w:p>
      <w:pPr/>
      <w:r>
        <w:rPr/>
        <w:t xml:space="preserve">وثقه الخطيب، مات سنة إحدى وستين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2026-08-05T21:30:55+03:00</dcterms:created>
  <dcterms:modified xsi:type="dcterms:W3CDTF">2026-08-05T21:30:55+03:00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