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مخرم بن عبد اللَّه بن مخرم أبو حنيفة الأسواني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مخرم بن عبد اللَّه بن مخرم أبو حنيفة الأسواني
</w:t>
      </w:r>
    </w:p>
    <w:p>
      <w:pPr/>
      <w:r>
        <w:rPr/>
        <w:t xml:space="preserve">مخرم بن عبد اللَّه بن مخرم أبو حنيفة الأسواني </w:t>
      </w:r>
    </w:p>
    <w:p/>
    <w:p>
      <w:pPr/>
      <w:r>
        <w:rPr/>
        <w:t xml:space="preserve">ذكره الدارقطني في الرواة عن الشافعي قيل: وإنما أحمل ذكره لإقامته بأسوان. مات سنة إحدى وسبعين ومائتين.</w:t>
      </w:r>
    </w:p>
    <w:p/>
    <w:p>
      <w:pPr/>
      <w:r>
        <w:rPr/>
        <w:t xml:space="preserve">فائدة: أسوان بفتح الهمزة كما قاله ابن السمعاني، وصحح المنذرى ضمها، وحكاه ابن خلكان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2026-08-05T22:28:44+03:00</dcterms:created>
  <dcterms:modified xsi:type="dcterms:W3CDTF">2026-08-05T22:28:44+03:00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