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الميانجي القاضي أبو بكر محمد بن علي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الميانجي القاضي أبو بكر محمد بن علي بن الحسن
</w:t>
      </w:r>
    </w:p>
    <w:p>
      <w:pPr/>
      <w:r>
        <w:rPr/>
        <w:t xml:space="preserve">الميانجي القاضي أبو بكر محمد بن علي بن الحسن </w:t>
      </w:r>
    </w:p>
    <w:p/>
    <w:p>
      <w:pPr/>
      <w:r>
        <w:rPr/>
        <w:t xml:space="preserve">بن علي الهمداني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2026-10-07T18:12:06+03:00</dcterms:created>
  <dcterms:modified xsi:type="dcterms:W3CDTF">2026-10-07T18:12:06+03:00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