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القيصري
</w:t>
      </w:r>
    </w:p>
    <w:p>
      <w:pPr>
        <w:jc w:val="start"/>
        <w:bidi/>
      </w:pPr>
      <w:r>
        <w:rPr>
          <w:rFonts w:ascii="arial" w:hAnsi="arial" w:eastAsia="arial" w:cs="arial"/>
          <w:sz w:val="28"/>
          <w:szCs w:val="28"/>
          <w:b w:val="1"/>
          <w:bCs w:val="1"/>
          <w:rtl/>
        </w:rPr>
        <w:t xml:space="preserve">القيصري
</w:t>
      </w:r>
    </w:p>
    <w:p>
      <w:pPr/>
      <w:r>
        <w:rPr/>
        <w:t xml:space="preserve">القيصري </w:t>
      </w:r>
    </w:p>
    <w:p/>
    <w:p>
      <w:pPr/>
      <w:r>
        <w:rPr/>
        <w:t xml:space="preserve">ذكره الرافعي في الجراح عند الكلام في أن أمر السلطان هل هو إكراه وضبطه ابن الصلاح في الطبقة التي شرحها على المهذب بقاف مفتوحة ثم ياء مثناه تحت ساكنة ثم صاد مهملة وقال: إنه من كبار العراقيين. وأن الدارمي نقل عنه حكاية قولين في اختصاص الدباغ بالنصوص عنه قال: كذا رأيته له بخطه.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2026-08-05T13:03:49+03:00</dcterms:created>
  <dcterms:modified xsi:type="dcterms:W3CDTF">2026-08-05T13:03:49+03:00</dcterms:modified>
</cp:coreProperties>
</file>

<file path=docProps/custom.xml><?xml version="1.0" encoding="utf-8"?>
<Properties xmlns="http://schemas.openxmlformats.org/officeDocument/2006/custom-properties" xmlns:vt="http://schemas.openxmlformats.org/officeDocument/2006/docPropsVTypes"/>
</file>