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يونس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يونس القزويني
</w:t>
      </w:r>
    </w:p>
    <w:p>
      <w:pPr/>
      <w:r>
        <w:rPr/>
        <w:t xml:space="preserve">ابن يونس القزويني </w:t>
      </w:r>
    </w:p>
    <w:p/>
    <w:p>
      <w:pPr/>
      <w:r>
        <w:rPr/>
        <w:t xml:space="preserve">ذكره الرافعي في باب استقبال القبلة وسجود السهو.</w:t>
      </w:r>
    </w:p>
    <w:p/>
    <w:p>
      <w:pPr/>
      <w:r>
        <w:rPr/>
        <w:t xml:space="preserve">الأبيوردى جماعة: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2026-10-07T19:02:45+03:00</dcterms:created>
  <dcterms:modified xsi:type="dcterms:W3CDTF">2026-10-07T19:02:45+03:00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