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السمعاني جماعة.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السمعاني جماعة.
</w:t>
      </w:r>
    </w:p>
    <w:p>
      <w:pPr/>
      <w:r>
        <w:rPr/>
        <w:t xml:space="preserve">ابن السمعاني جماعة. </w:t>
      </w:r>
    </w:p>
    <w:p/>
    <w:p>
      <w:pPr/>
      <w:r>
        <w:rPr/>
        <w:t xml:space="preserve">أبو المظفر منصور صاحب ’’الاصطلام’’، تقدم في الطبقة الرابعة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2026-08-05T21:22:34+03:00</dcterms:created>
  <dcterms:modified xsi:type="dcterms:W3CDTF">2026-08-05T21:22:34+03:00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