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البزرى عمر بن محمد.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البزرى عمر بن محمد.
</w:t>
      </w:r>
    </w:p>
    <w:p>
      <w:pPr/>
      <w:r>
        <w:rPr/>
        <w:t xml:space="preserve">ابن البزرى عمر بن محمد. </w:t>
      </w:r>
    </w:p>
    <w:p/>
    <w:p>
      <w:pPr/>
      <w:r>
        <w:rPr/>
        <w:t xml:space="preserve">تقدم في الحادية بعد العشرين، أما البزرى عبد اللَّه بن محمود فسيأتي في الطبقة الثانية عشرة في الطبقة الآتية.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2026-08-05T19:12:18+03:00</dcterms:created>
  <dcterms:modified xsi:type="dcterms:W3CDTF">2026-08-05T19:12:18+03:00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