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الأشيب أبو عمران موسي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الأشيب أبو عمران موسي
</w:t>
      </w:r>
    </w:p>
    <w:p>
      <w:pPr/>
      <w:r>
        <w:rPr/>
        <w:t xml:space="preserve">ابن الأشيب أبو عمران موسي </w:t>
      </w:r>
    </w:p>
    <w:p/>
    <w:p>
      <w:pPr/>
      <w:r>
        <w:rPr/>
        <w:t xml:space="preserve">قال أبو الفرج محمد بن إسحاق النديم في كتاب ’’الفهرست’’: كان فقيهاً على مذهب الشافعي وكان متكلماً.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2026-08-05T18:10:39+03:00</dcterms:created>
  <dcterms:modified xsi:type="dcterms:W3CDTF">2026-08-05T18:10:39+03:00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