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منصور بن مهران.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 بن مهران.
</w:t>
      </w:r>
    </w:p>
    <w:p>
      <w:pPr/>
      <w:r>
        <w:rPr/>
        <w:t xml:space="preserve">أبو منصور بن مهران. </w:t>
      </w:r>
    </w:p>
    <w:p/>
    <w:p>
      <w:pPr/>
      <w:r>
        <w:rPr/>
        <w:t xml:space="preserve">من قدماء الأصحاب شيخ الأودنى، وهو ممن قال: باستحباب الوتر في جميع السنة، كما حكاه الرافعي، وبتقدم نية الصلاة على التكبير كالصوم، ولهم آخر يقال له ابن مهران.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2026-10-07T19:55:44+03:00</dcterms:created>
  <dcterms:modified xsi:type="dcterms:W3CDTF">2026-10-07T19:55:44+03:00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