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الكرابيسي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الكرابيسي النيسابوري
</w:t>
      </w:r>
    </w:p>
    <w:p>
      <w:pPr/>
      <w:r>
        <w:rPr/>
        <w:t xml:space="preserve">أبو محمد الكرابيسي النيسابوري </w:t>
      </w:r>
    </w:p>
    <w:p/>
    <w:p>
      <w:pPr/>
      <w:r>
        <w:rPr/>
        <w:t xml:space="preserve">ذكره العبادي في طبقة أبي محمد البافى والرافعي في شرحه في الكلام على اللَّه الأكبر، ولا يحضر حاله ولا يبعد أن يكون أبا أحمد الحاكم، ولكن تحرف أحمد بمحمد.</w:t>
      </w:r>
    </w:p>
    <w:p/>
    <w:p>
      <w:pPr/>
      <w:r>
        <w:rPr/>
        <w:t xml:space="preserve">فائدة:</w:t>
      </w:r>
    </w:p>
    <w:p/>
    <w:p>
      <w:pPr/>
      <w:r>
        <w:rPr/>
        <w:t xml:space="preserve">الكرابيسي جماعة: هذا، والحسين بن علي أحد رواة القديم، وأبو سعيد المروزي، ذكره العبادي في هذه الطبقة. ولعله محمد بن شيرويه الذي توفي سنة ثمان</w:t>
      </w:r>
    </w:p>
    <w:p/>
    <w:p>
      <w:pPr/>
      <w:r>
        <w:rPr/>
        <w:t xml:space="preserve">وسبعين وثلثمائة، ومحمد بن الحسن ذكره العبادي في هذه الطبقة.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2026-08-05T19:12:52+03:00</dcterms:created>
  <dcterms:modified xsi:type="dcterms:W3CDTF">2026-08-05T19:12:52+03:00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