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القاضي أبي حامد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القاضي أبي حامد المروزي.
</w:t>
      </w:r>
    </w:p>
    <w:p>
      <w:pPr/>
      <w:r>
        <w:rPr/>
        <w:t xml:space="preserve">أبو محمد بن القاضي أبي حامد المروزي. </w:t>
      </w:r>
    </w:p>
    <w:p/>
    <w:p>
      <w:pPr/>
      <w:r>
        <w:rPr/>
        <w:t xml:space="preserve">ذكره الشيخ أبو إسحاق وقال: جمع بين الفقه والأدب وله كتب كثيرة ’’كتاب الحضانه’’ وغيره قال: وكان أوحد عصره في صناعة القضاء. قال: وأظنه أخذ الفقه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2026-10-07T19:57:58+03:00</dcterms:created>
  <dcterms:modified xsi:type="dcterms:W3CDTF">2026-10-07T19:57:58+03:00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