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عباس اللَّه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عباس اللَّه الجرجاني
</w:t>
      </w:r>
    </w:p>
    <w:p>
      <w:pPr/>
      <w:r>
        <w:rPr/>
        <w:t xml:space="preserve">أبو عباس اللَّه الجرجاني </w:t>
      </w:r>
    </w:p>
    <w:p/>
    <w:p>
      <w:pPr/>
      <w:r>
        <w:rPr/>
        <w:t xml:space="preserve">والد القاضي أبي بشر بن المفضل، يأتيان من في الذيل.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2026-10-07T21:06:25+03:00</dcterms:created>
  <dcterms:modified xsi:type="dcterms:W3CDTF">2026-10-07T21:06:25+03:00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