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بن صالح.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بن صالح.
</w:t>
      </w:r>
    </w:p>
    <w:p>
      <w:pPr/>
      <w:r>
        <w:rPr/>
        <w:t xml:space="preserve">أبو العباس بن صالح. </w:t>
      </w:r>
    </w:p>
    <w:p/>
    <w:p>
      <w:pPr/>
      <w:r>
        <w:rPr/>
        <w:t xml:space="preserve">القائل بأنه يشترط أن يكون رأس المال معيناً ثم يقبض في المجلس.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2026-08-05T18:16:24+03:00</dcterms:created>
  <dcterms:modified xsi:type="dcterms:W3CDTF">2026-08-05T18:16:24+03:00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