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الطرطوسي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الطرطوسي
</w:t>
      </w:r>
    </w:p>
    <w:p>
      <w:pPr/>
      <w:r>
        <w:rPr/>
        <w:t xml:space="preserve">أبو الحسن الطرطوسي </w:t>
      </w:r>
    </w:p>
    <w:p/>
    <w:p>
      <w:pPr/>
      <w:r>
        <w:rPr/>
        <w:t xml:space="preserve">ذكره العبادي في طبقة الساوى وأمثاله وقال: روى عنه أبو الحسين بن القطان. أنه قال: قال الشافعي: القاضي إذا سمع البينة على الغائب وحكم عليه لا يجب تحليفه؛ لأن الغائب إذا رجع حلفه، وحكاه الرافعي في باب الدعوى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2026-08-05T19:59:15+03:00</dcterms:created>
  <dcterms:modified xsi:type="dcterms:W3CDTF">2026-08-05T19:59:15+03:00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