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الجرجانى محمد بن جعفر بن حازم الحازمي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الجرجانى محمد بن جعفر بن حازم الحازمي
</w:t>
      </w:r>
    </w:p>
    <w:p>
      <w:pPr/>
      <w:r>
        <w:rPr/>
        <w:t xml:space="preserve">أبو جعفر الجرجانى محمد بن جعفر بن حازم الحازمي </w:t>
      </w:r>
    </w:p>
    <w:p/>
    <w:p>
      <w:pPr/>
      <w:r>
        <w:rPr/>
        <w:t xml:space="preserve">كان فقيهاً إماماً أخذ عن ابن سريج ذكره الذهبي في ’’تاريخه’’.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2026-08-05T15:08:21+03:00</dcterms:created>
  <dcterms:modified xsi:type="dcterms:W3CDTF">2026-08-05T15:08:21+03:00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