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الإستراباذي
</w:t>
      </w:r>
    </w:p>
    <w:p>
      <w:pPr>
        <w:jc w:val="start"/>
        <w:bidi/>
      </w:pPr>
      <w:r>
        <w:rPr>
          <w:rFonts w:ascii="arial" w:hAnsi="arial" w:eastAsia="arial" w:cs="arial"/>
          <w:sz w:val="28"/>
          <w:szCs w:val="28"/>
          <w:b w:val="1"/>
          <w:bCs w:val="1"/>
          <w:rtl/>
        </w:rPr>
        <w:t xml:space="preserve">أبو جعفر الإستراباذي
</w:t>
      </w:r>
    </w:p>
    <w:p>
      <w:pPr/>
      <w:r>
        <w:rPr/>
        <w:t xml:space="preserve">أبو جعفر الإستراباذي </w:t>
      </w:r>
    </w:p>
    <w:p/>
    <w:p>
      <w:pPr/>
      <w:r>
        <w:rPr/>
        <w:t xml:space="preserve">ذكره صاحب المهذب في مسئلة السحر، -هو بكسر التاء ثم راء ثم ذال معجمة- نسبة إِلى بلدة معروفة بخراسان، وهو أحد أئمة أصحابنا، قال العبادي وقد ذكره في طبقة القفال الشاشى والأودنى وأضرابهم: تكلم في الرد بكلام حسن. وقال المطوعى: هو من كبار أصحاب أبي العباس وكبار الفقهاء والمدرسين وأجلة العلماء المبرزين، وله تعليق معروف علقه على أبي العباس في غاية الإتقان، ووقع في بعض الشروح أن الشاشى نقل عن أبي جعفر الإستراباذي أن السحر لا حقيقة له، وأن أبا جعفر هذا من أهل الظاهر وهو غريب فالذى فى كتاب الشاشي أن قائل ذلك أبو جعفر الإستراباذى من أصحابنا والمغربى من أهل الظاهر أيضاً فغاير بينها، وعبارة الشامل قال: أبو جعفر الإستراباذى، من أصحابنا والمغربى لا حقيقة للسحر فتنبه لذلك.</w:t>
      </w:r>
    </w:p>
    <w:p/>
    <w:p>
      <w:pPr/>
      <w:r>
        <w:rPr/>
        <w:t xml:space="preserve">قلت: ولهم أيضاً آخر اسمه.</w:t>
      </w:r>
    </w:p>
    <w:p/>
    <w:p>
      <w:pPr/>
      <w:r>
        <w:rPr/>
        <w:t xml:space="preserve">سعد بن عبد الرحمن أبو محمد الإستراباذى. </w:t>
      </w:r>
    </w:p>
    <w:p/>
    <w:p>
      <w:pPr/>
      <w:r>
        <w:rPr/>
        <w:t xml:space="preserve">الفقيه ذكره الرافعي في الباب الثانى من أركان الطلاق وغيره، تفقه على ناصر الدين العمرى وغيره من فقهاء نيسابور، ثم توجه إلى مرو الروذ فتفقه على القاضي وصار من أخصائه، وكان إماماً بارعاً سمع أبا الحسين الفارسى وغيره، مات سنة تسعين وأربعمائة وذكره عبد الغافر وغيره.</w:t>
      </w:r>
    </w:p>
    <w:p/>
    <w:p>
      <w:pPr/>
      <w:r>
        <w:rPr/>
        <w:t xml:space="preserve">قلت: ولهم ثالث اسمه الحسن بن الحسين بن رامين الإستراباذي تقدم في الطبقة الثامنة. ورابع اسمه عمرو بن أحمد بن محمد أبو أحمد الإستراباذى. </w:t>
      </w:r>
    </w:p>
    <w:p/>
    <w:p>
      <w:pPr/>
      <w:r>
        <w:rPr/>
        <w:t xml:space="preserve">قرأ الفقه بمصر على منصور التميمى، وصنف وحمع وحدَّث، ومات سنة اثنين وستين وستمائة.</w:t>
      </w:r>
    </w:p>
    <w:p/>
    <w:p>
      <w:pPr/>
      <w:r>
        <w:rPr/>
        <w:t xml:space="preserve">وخامس اسمه  علي بن أحمد بن محمد بن الحسن.</w:t>
      </w:r>
    </w:p>
    <w:p/>
    <w:p>
      <w:pPr/>
      <w:r>
        <w:rPr/>
        <w:t xml:space="preserve">المعروف بالحاكم وسيأتي في الطبقة التاسعة من الطبقة الثانية.</w:t>
      </w:r>
    </w:p>
    <w:p/>
    <w:p>
      <w:pPr/>
      <w:r>
        <w:rPr/>
        <w:t xml:space="preserve">وسادس اسمه  عبد الملك.</w:t>
      </w:r>
    </w:p>
    <w:p/>
    <w:p>
      <w:pPr/>
      <w:r>
        <w:rPr/>
        <w:t xml:space="preserve">ذكرته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2026-08-05T17:01:18+03:00</dcterms:created>
  <dcterms:modified xsi:type="dcterms:W3CDTF">2026-08-05T17:01:18+03:00</dcterms:modified>
</cp:coreProperties>
</file>

<file path=docProps/custom.xml><?xml version="1.0" encoding="utf-8"?>
<Properties xmlns="http://schemas.openxmlformats.org/officeDocument/2006/custom-properties" xmlns:vt="http://schemas.openxmlformats.org/officeDocument/2006/docPropsVTypes"/>
</file>