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الخراط.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الخراط.
</w:t>
      </w:r>
    </w:p>
    <w:p>
      <w:pPr/>
      <w:r>
        <w:rPr/>
        <w:t xml:space="preserve">أبو إسحاق الخراط. </w:t>
      </w:r>
    </w:p>
    <w:p/>
    <w:p>
      <w:pPr/>
      <w:r>
        <w:rPr/>
        <w:t xml:space="preserve">ذكره الرافعي في الجراح فيما إذا وجب القصاص لمجنون هل لوليه أخذ المال، وحكاه الرويانى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