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الفقيه.
</w:t>
      </w:r>
    </w:p>
    <w:p>
      <w:pPr/>
      <w:r>
        <w:rPr/>
        <w:t xml:space="preserve">إبراهيم الفقيه. </w:t>
      </w:r>
    </w:p>
    <w:p/>
    <w:p>
      <w:pPr/>
      <w:r>
        <w:rPr/>
        <w:t xml:space="preserve">مذكور في تعليقة القاضي حسين في الطلاق في مسئلة ما إذا قال: أنت طالق. أقل من طلقتين وأكثر من طلقة.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2026-08-05T21:10:50+03:00</dcterms:created>
  <dcterms:modified xsi:type="dcterms:W3CDTF">2026-08-05T21:10:50+03:00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