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الفقيه.
</w:t>
      </w:r>
    </w:p>
    <w:p>
      <w:pPr/>
      <w:r>
        <w:rPr/>
        <w:t xml:space="preserve">إبراهيم الفقيه. </w:t>
      </w:r>
    </w:p>
    <w:p/>
    <w:p>
      <w:pPr/>
      <w:r>
        <w:rPr/>
        <w:t xml:space="preserve">مذكور في تعليقة القاضي حسين في الطلاق في مسئلة ما إذا قال: أنت طالق. أقل من طلقتين وأكثر من طلقة.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2026-10-07T23:06:06+03:00</dcterms:created>
  <dcterms:modified xsi:type="dcterms:W3CDTF">2026-10-07T23:06:06+03:00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