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يحيى بن هبة اللَّه بن الحسن.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يحيى بن هبة اللَّه بن الحسن.
</w:t>
      </w:r>
    </w:p>
    <w:p>
      <w:pPr/>
      <w:r>
        <w:rPr/>
        <w:t xml:space="preserve">محمد بن أحمد بن يحيى بن هبة اللَّه بن الحسن. </w:t>
      </w:r>
    </w:p>
    <w:p/>
    <w:p>
      <w:pPr/>
      <w:r>
        <w:rPr/>
        <w:t xml:space="preserve">ابن سنى الدولة قاضي القضاة نجم الدين بن قاضي القضاة صدر الدين بن قاضي القضاة شمس الدين، تقدم قريباً مع والده وجدّه.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2026-10-07T23:15:20+03:00</dcterms:created>
  <dcterms:modified xsi:type="dcterms:W3CDTF">2026-10-07T23:15:20+03:00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