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العلامة وحيد الدين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العلامة وحيد الدين المروروذي
</w:t>
      </w:r>
    </w:p>
    <w:p>
      <w:pPr/>
      <w:r>
        <w:rPr/>
        <w:t xml:space="preserve">محمد بن محمود العلامة وحيد الدين المروروذي </w:t>
      </w:r>
    </w:p>
    <w:p/>
    <w:p>
      <w:pPr/>
      <w:r>
        <w:rPr/>
        <w:t xml:space="preserve">إمام كبير، مات سنة تسع وتسعين وخمسمائة، وعلى يديه كان انتقال السلطان عتاب الدين الغورى إلى المذهب.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2026-10-07T23:15:24+03:00</dcterms:created>
  <dcterms:modified xsi:type="dcterms:W3CDTF">2026-10-07T23:15:24+03:00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