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أبو الحسن الزبيلي
</w:t>
      </w:r>
    </w:p>
    <w:p>
      <w:pPr>
        <w:jc w:val="start"/>
        <w:bidi/>
      </w:pPr>
      <w:r>
        <w:rPr>
          <w:rFonts w:ascii="arial" w:hAnsi="arial" w:eastAsia="arial" w:cs="arial"/>
          <w:sz w:val="28"/>
          <w:szCs w:val="28"/>
          <w:b w:val="1"/>
          <w:bCs w:val="1"/>
          <w:rtl/>
        </w:rPr>
        <w:t xml:space="preserve">علي بن أحمد بن محمد أبو الحسن الزبيلي
</w:t>
      </w:r>
    </w:p>
    <w:p>
      <w:pPr/>
      <w:r>
        <w:rPr/>
        <w:t xml:space="preserve">علي بن أحمد بن محمد أبو الحسن الزبيلي </w:t>
      </w:r>
    </w:p>
    <w:p/>
    <w:p>
      <w:pPr/>
      <w:r>
        <w:rPr/>
        <w:t xml:space="preserve">- بفتح الزاى- صاحب ’’أدب القضاء’’، نقل ابن الرفعة عنه في مواضع ولا أعرف طبقته، وما ظبطته بكونه بفتح الزاى المعجمة هو ما تلقيناه حفظاً وإن كان يجوز أن يكون الدبيلى بالدال بدل الزاى، كما هو معروف في حق الإمام أبي العباس أحمد بن محمد، كما ستعرفه في ترجمته في الطبقة السادسة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2026-08-05T22:16:18+03:00</dcterms:created>
  <dcterms:modified xsi:type="dcterms:W3CDTF">2026-08-05T22:16:18+03:00</dcterms:modified>
</cp:coreProperties>
</file>

<file path=docProps/custom.xml><?xml version="1.0" encoding="utf-8"?>
<Properties xmlns="http://schemas.openxmlformats.org/officeDocument/2006/custom-properties" xmlns:vt="http://schemas.openxmlformats.org/officeDocument/2006/docPropsVTypes"/>
</file>