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وأخوه محمود بن محمد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وأخوه محمود بن محمد النيسابوري
</w:t>
      </w:r>
    </w:p>
    <w:p>
      <w:pPr/>
      <w:r>
        <w:rPr/>
        <w:t xml:space="preserve">وأخوه محمود بن محمد النيسابوري </w:t>
      </w:r>
    </w:p>
    <w:p/>
    <w:p>
      <w:pPr/>
      <w:r>
        <w:rPr/>
        <w:t xml:space="preserve">فقيه إمام تفقه بخراسان ثم قدم على أخيه بدمشق ثم خرج إلى ناحية الموصل، وجلس يوماً على نهر يتوضأ فغرق وكان ذلك في سنة أربع وخمسين وخمسمائة، أرَّخه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2026-10-07T23:13:24+03:00</dcterms:created>
  <dcterms:modified xsi:type="dcterms:W3CDTF">2026-10-07T23:13:24+03:00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