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محمد بن أبي المظفر الحافظ أبو سعد السمعاني.
</w:t>
      </w:r>
    </w:p>
    <w:p>
      <w:pPr>
        <w:jc w:val="start"/>
        <w:bidi/>
      </w:pPr>
      <w:r>
        <w:rPr>
          <w:rFonts w:ascii="arial" w:hAnsi="arial" w:eastAsia="arial" w:cs="arial"/>
          <w:sz w:val="28"/>
          <w:szCs w:val="28"/>
          <w:b w:val="1"/>
          <w:bCs w:val="1"/>
          <w:rtl/>
        </w:rPr>
        <w:t xml:space="preserve">عبد الكريم بن محمد بن أبي المظفر الحافظ أبو سعد السمعاني.
</w:t>
      </w:r>
    </w:p>
    <w:p>
      <w:pPr/>
      <w:r>
        <w:rPr/>
        <w:t xml:space="preserve">عبد الكريم بن محمد بن أبي المظفر الحافظ أبو سعد السمعاني. </w:t>
      </w:r>
    </w:p>
    <w:p/>
    <w:p>
      <w:pPr/>
      <w:r>
        <w:rPr/>
        <w:t xml:space="preserve">الإمام ذو التصانيف، ولد سنة ست وخمسمائة، ورحل وعمل معجماً في عشر مجلدات، قال ابن النجار: سمعت من يذكر أن عدد شيوخه سبعة آلاف شيخ، وهذا شيء لم يبلغه أحد. روى عنه ابنه أبو منصور عبد الرحيم وابن عساكر والجم الغفير، أملى ووعظ ودرَّس بالغميدية إلى أن توفى ولم يعمر، مات قبل الستين بست، فإنه مات سنة اثنين وستين، له ’’الذيل على تاريخ بغداد’’. أربعمائة طاقة، و’’تاريخ مرو’’ خمسمائة طاقة، ’’أدب الطلب’’ مائة وخمسون، ’’الأسفار عن الإسفار’’ خمسة وعشرون، ’’الإملاء والاستملاء’’ خمسة عشر، ’’معجم البلدان’’ خمسون، ’’معجم الشيوخ’’ ثمانون، ’’تحفة المسافر’’ مائة وخمسون، ’’التحف والهدايا’’ خمس وعشرون، ’’غر العزلة’’ سبعون، ’’الأدب واستعمال الحسب’’ خمس، ’’المناسك’’ ستون، ’’الدعوات’’ أربعون، ’’الدعوات النبوية’’ خمسة عشر، ’’الحث على غسل اليدين’’ خمس، ’’أمانين البنين’’ خمس عشرة، ’’دخول الحمام’’ مثله، ولابنه أيضاً دخول الحمام، فضل الصلاة التسبيح’’ عشرة، ’’صلاة الضحى’’ مثله، ’’الهدايا’’ ستة، ’’تحفة العيدين’’ ثلاثون، ’’فضل الديك’’ خمس، ’’فضل الهر’’ ثلاث، ’’الرسائل والرسائل’’ خمسة عشر، ’’صوم أيام البيض’’ مثله، ’’سلوة الأحباب ورحمة الأصحاب’’ خمس، ’’البحر في المعجم الكبير’’ ثلثمائة طاقة، ’’فرط الغرام إلى ساكنى الشام’’ خمسة عشرة، أرسله إلى ابن عساكر الحافظ، ’’مقام العلماء بين يدى الأمراء’’ إحدى عشرة، ’’المساواة والمصافحة’’ ثلاث عشر، ’’ذكر حبيب وبسرى’’ عشرون، ’’الأمالى الخمسمائة’’، ’’فوائد المرائد’’ مائة، ’’الأخبار في ركوب البحار’’ سبعة، ’’الهريسة’’ ثلاثة، تاريخ الوفاة جزئين، ’’مر الرواية’’ خمس عشره، ’’الأنساب’’ ثلثمائة وخمسون، ’’الأمالى’’ ستون ’’بحار بحور البخارى’’ عشرون، ’’تقديم الحقابى إلي الصيفانى’’ سبعون، ’’الصدق في الصداقة’’، ’’الربح في التجارة’’، ’’رفع الإرتياب عن كتابة الكتاب’’، ’’الشروع إلي الأوطان’’، ’’حث الإمام إلى تخفيف الصلاة’’، ’’بغية المشتاق إلى ساكنى العراق’’، ’’قضايا الشام’’، ’’فضل يس’’، وغير ذلك عددها ابن النجار وذكر أنه وجدها بخطه.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2026-10-07T23:19:04+03:00</dcterms:created>
  <dcterms:modified xsi:type="dcterms:W3CDTF">2026-10-07T23:19:04+03:00</dcterms:modified>
</cp:coreProperties>
</file>

<file path=docProps/custom.xml><?xml version="1.0" encoding="utf-8"?>
<Properties xmlns="http://schemas.openxmlformats.org/officeDocument/2006/custom-properties" xmlns:vt="http://schemas.openxmlformats.org/officeDocument/2006/docPropsVTypes"/>
</file>