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الحافظ العلامة أبو عبد اللَّه الزاغولي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الحافظ العلامة أبو عبد اللَّه الزاغولي
</w:t>
      </w:r>
    </w:p>
    <w:p>
      <w:pPr/>
      <w:r>
        <w:rPr/>
        <w:t xml:space="preserve">محمد بن الحسن الحافظ العلامة أبو عبد اللَّه الزاغولي </w:t>
      </w:r>
    </w:p>
    <w:p/>
    <w:p>
      <w:pPr/>
      <w:r>
        <w:rPr/>
        <w:t xml:space="preserve">نسبة إلى قرية من قرى خراسان، قال أبو سعد السمعاني: تفقه على والدى، له</w:t>
      </w:r>
    </w:p>
    <w:p/>
    <w:p>
      <w:pPr/>
      <w:r>
        <w:rPr/>
        <w:t xml:space="preserve">كتاب طويل بلغ أربعمائة مجلد يشتمل على التفسير والحديث والفقه واللغة سماه ’’قيد الأوابد’’، مات سنة تسع وخمسين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2026-10-07T23:17:10+03:00</dcterms:created>
  <dcterms:modified xsi:type="dcterms:W3CDTF">2026-10-07T23:17:10+03:00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