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أبو القاسم جمال الإسلام بن البرزي
</w:t>
      </w:r>
    </w:p>
    <w:p>
      <w:pPr>
        <w:jc w:val="start"/>
        <w:bidi/>
      </w:pPr>
      <w:r>
        <w:rPr>
          <w:rFonts w:ascii="arial" w:hAnsi="arial" w:eastAsia="arial" w:cs="arial"/>
          <w:sz w:val="28"/>
          <w:szCs w:val="28"/>
          <w:b w:val="1"/>
          <w:bCs w:val="1"/>
          <w:rtl/>
        </w:rPr>
        <w:t xml:space="preserve">عمر بن محمد أبو القاسم جمال الإسلام بن البرزي
</w:t>
      </w:r>
    </w:p>
    <w:p>
      <w:pPr/>
      <w:r>
        <w:rPr/>
        <w:t xml:space="preserve">عمر بن محمد أبو القاسم جمال الإسلام بن البرزي </w:t>
      </w:r>
    </w:p>
    <w:p/>
    <w:p>
      <w:pPr/>
      <w:r>
        <w:rPr/>
        <w:t xml:space="preserve">نسبة إلى عمل البرز، أمام حزيرة ابن عمر، ومفتيها ومدرسها، قرأ على الغزالي وغيره، له مصنف في ’’حل إشكالات المهذب’’، وكان من أحفظ من بقى في الدنيا على ما يقال للمذهب، ولد سنة إحدى وسبعبن وأربعمائة، ومات سنة ستين وخمسمائة بالجزيرة.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2026-08-05T16:15:29+03:00</dcterms:created>
  <dcterms:modified xsi:type="dcterms:W3CDTF">2026-08-05T16:15:29+03:00</dcterms:modified>
</cp:coreProperties>
</file>

<file path=docProps/custom.xml><?xml version="1.0" encoding="utf-8"?>
<Properties xmlns="http://schemas.openxmlformats.org/officeDocument/2006/custom-properties" xmlns:vt="http://schemas.openxmlformats.org/officeDocument/2006/docPropsVTypes"/>
</file>