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الحسين بن محمد الإمام أبو محمد.
</w:t>
      </w:r>
    </w:p>
    <w:p>
      <w:pPr>
        <w:jc w:val="start"/>
        <w:bidi/>
      </w:pPr>
      <w:r>
        <w:rPr>
          <w:rFonts w:ascii="arial" w:hAnsi="arial" w:eastAsia="arial" w:cs="arial"/>
          <w:sz w:val="28"/>
          <w:szCs w:val="28"/>
          <w:b w:val="1"/>
          <w:bCs w:val="1"/>
          <w:rtl/>
        </w:rPr>
        <w:t xml:space="preserve">عبد الرحمن بن الحسين بن محمد الإمام أبو محمد.
</w:t>
      </w:r>
    </w:p>
    <w:p>
      <w:pPr/>
      <w:r>
        <w:rPr/>
        <w:t xml:space="preserve">عبد الرحمن بن الحسين بن محمد الإمام أبو محمد. </w:t>
      </w:r>
    </w:p>
    <w:p/>
    <w:p>
      <w:pPr/>
      <w:r>
        <w:rPr/>
        <w:t xml:space="preserve">صاحب ’’العدة’’ العلامة أبي عبد اللَّه البطرى، ولد ببغداد سنة ثلاث وستين وأربعمائة، وكان والده من أعيان أصحاب الشيخ أبي إسحاق، وقرأ هو أيضاً على الشيخ أبي إسحاق وتفقه ثم سمت نفسه إلى تدريس النظامية فوليها، وعزل بأسعد الميهنى ثم عزل فأنفق أموالاً جزيلة في ذلك لو أراد أن يبنى بها مدرسة كاملة لفعل قاله ابن السمعاني، مات سنة ثلاثين أو إحدى ثلاثين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2026-08-05T18:18:42+03:00</dcterms:created>
  <dcterms:modified xsi:type="dcterms:W3CDTF">2026-08-05T18:18:42+03:00</dcterms:modified>
</cp:coreProperties>
</file>

<file path=docProps/custom.xml><?xml version="1.0" encoding="utf-8"?>
<Properties xmlns="http://schemas.openxmlformats.org/officeDocument/2006/custom-properties" xmlns:vt="http://schemas.openxmlformats.org/officeDocument/2006/docPropsVTypes"/>
</file>