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محمد بن أحمد بن أحمد بن القاسم المحاملى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محمد بن أحمد بن أحمد بن القاسم المحاملى البغدادي.
</w:t>
      </w:r>
    </w:p>
    <w:p>
      <w:pPr/>
      <w:r>
        <w:rPr/>
        <w:t xml:space="preserve">يحيى بن محمد بن محمد بن أحمد بن أحمد بن القاسم المحاملى البغدادي. </w:t>
      </w:r>
    </w:p>
    <w:p/>
    <w:p>
      <w:pPr/>
      <w:r>
        <w:rPr/>
        <w:t xml:space="preserve">كان بارعاً في المذهب وصنف فيه، مات بمكة سنة ثمان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2026-10-08T00:16:02+03:00</dcterms:created>
  <dcterms:modified xsi:type="dcterms:W3CDTF">2026-10-08T00:16:02+03:00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