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أبو المظفر الأبيوردي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أبو المظفر الأبيوردي
</w:t>
      </w:r>
    </w:p>
    <w:p>
      <w:pPr/>
      <w:r>
        <w:rPr/>
        <w:t xml:space="preserve">محمد بن أحمد بن محمد بن أبو المظفر الأبيوردي </w:t>
      </w:r>
    </w:p>
    <w:p/>
    <w:p>
      <w:pPr/>
      <w:r>
        <w:rPr/>
        <w:t xml:space="preserve">فريد عصره في اللغة والأنساب صنف ’’تاريخ أبيورد ونسا’’، و’’المختلف والمؤتلف’’، و’’طبقات العلوم’’ أفرد السلفى ترجمته بالتصنيف، مات سنة سبع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2026-10-08T00:15:04+03:00</dcterms:created>
  <dcterms:modified xsi:type="dcterms:W3CDTF">2026-10-08T00:15:04+03:00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