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منصور أبو العلاء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منصور أبو العلاء النيسابوري
</w:t>
      </w:r>
    </w:p>
    <w:p>
      <w:pPr/>
      <w:r>
        <w:rPr/>
        <w:t xml:space="preserve">صاعد بن منصور أبو العلاء النيسابوري </w:t>
      </w:r>
    </w:p>
    <w:p/>
    <w:p>
      <w:pPr/>
      <w:r>
        <w:rPr/>
        <w:t xml:space="preserve">قاضي القضاة بتلك البلاد، كان إمام الحرمين يثنى عليه، مات سنة ست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2026-10-08T00:29:53+03:00</dcterms:created>
  <dcterms:modified xsi:type="dcterms:W3CDTF">2026-10-08T00:29:53+03:00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