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محمد القاضي أبو منصور البغدادي.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محمد القاضي أبو منصور البغدادي.
</w:t>
      </w:r>
    </w:p>
    <w:p>
      <w:pPr/>
      <w:r>
        <w:rPr/>
        <w:t xml:space="preserve">أحمد بن محمد بن محمد القاضي أبو منصور البغدادي. </w:t>
      </w:r>
    </w:p>
    <w:p/>
    <w:p>
      <w:pPr/>
      <w:r>
        <w:rPr/>
        <w:t xml:space="preserve">ابن أخى الإمام أبي نصر ابن الصباغ، وزوج ابنته، إمام فاضل يصوم الدهر، تفقه على أبي الطيب الطبري، وعنه ابن العربى المالكي، وأثنى عليه مات سنة أربع وتسعين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2026-10-08T00:28:22+03:00</dcterms:created>
  <dcterms:modified xsi:type="dcterms:W3CDTF">2026-10-08T00:28:22+03:00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