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الحضر القزوينى أبو منصور.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الحضر القزوينى أبو منصور.
</w:t>
      </w:r>
    </w:p>
    <w:p>
      <w:pPr/>
      <w:r>
        <w:rPr/>
        <w:t xml:space="preserve">محمد بن أحمد بن الحضر القزوينى أبو منصور. </w:t>
      </w:r>
    </w:p>
    <w:p/>
    <w:p>
      <w:pPr/>
      <w:r>
        <w:rPr/>
        <w:t xml:space="preserve">كان إماماً فاضلاً زاهداً، تفقه على الشيخ أبي حامد، ورد بغداد سنة إحدى وأربعمائة قاله ابن السمعاني.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2026-10-08T00:28:52+03:00</dcterms:created>
  <dcterms:modified xsi:type="dcterms:W3CDTF">2026-10-08T00:28:52+03:00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