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أحمد بن الحسن أبو بكر.
</w:t>
      </w:r>
    </w:p>
    <w:p>
      <w:pPr>
        <w:jc w:val="start"/>
        <w:bidi/>
      </w:pPr>
      <w:r>
        <w:rPr>
          <w:rFonts w:ascii="arial" w:hAnsi="arial" w:eastAsia="arial" w:cs="arial"/>
          <w:sz w:val="28"/>
          <w:szCs w:val="28"/>
          <w:b w:val="1"/>
          <w:bCs w:val="1"/>
          <w:rtl/>
        </w:rPr>
        <w:t xml:space="preserve">عبد الكريم بن أحمد بن الحسن أبو بكر.
</w:t>
      </w:r>
    </w:p>
    <w:p>
      <w:pPr/>
      <w:r>
        <w:rPr/>
        <w:t xml:space="preserve">عبد الكريم بن أحمد بن الحسن أبو بكر. </w:t>
      </w:r>
    </w:p>
    <w:p/>
    <w:p>
      <w:pPr/>
      <w:r>
        <w:rPr/>
        <w:t xml:space="preserve">وقيل أبو عبد اللَّه الطبري الشالوسى، نسبة إلى شالوس، بالسين المعجمة في أوَّله وبالمهملة في آخره، كما ضبطه ابن السمعاني في ’’أنسابه’’، قرية بنواحى آمل طبرستان، ووقع في ’’التهذيب’’ للنووى أنه بالسين المهملة المكررة فاجتنبه، والشالوسى هذا مذكور في مسألة القراءة للميت، وهو فقيه عصره بآمل ومدرسها ومفتيها وكان واعظاً زاهداً، وبيته بيت الزهد والعلم سمع وحدث، وحج ومات سنة خمس وستين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2026-10-08T01:06:34+03:00</dcterms:created>
  <dcterms:modified xsi:type="dcterms:W3CDTF">2026-10-08T01:06:34+03:00</dcterms:modified>
</cp:coreProperties>
</file>

<file path=docProps/custom.xml><?xml version="1.0" encoding="utf-8"?>
<Properties xmlns="http://schemas.openxmlformats.org/officeDocument/2006/custom-properties" xmlns:vt="http://schemas.openxmlformats.org/officeDocument/2006/docPropsVTypes"/>
</file>