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رشيد بن علي السيد أبو القاسم.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بن علي السيد أبو القاسم.
</w:t>
      </w:r>
    </w:p>
    <w:p>
      <w:pPr/>
      <w:r>
        <w:rPr/>
        <w:t xml:space="preserve">رشيد بن علي السيد أبو القاسم. </w:t>
      </w:r>
    </w:p>
    <w:p/>
    <w:p>
      <w:pPr/>
      <w:r>
        <w:rPr/>
        <w:t xml:space="preserve">ذكره العبادي في أصحاب القفال المروزي قال: وكان سيد الأشراف شيخ الفقهاء طاهر الاعتقاد.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2026-10-08T01:44:06+03:00</dcterms:created>
  <dcterms:modified xsi:type="dcterms:W3CDTF">2026-10-08T01:44:06+03:00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