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أبو العباس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الرحمن أبو العباس الأبيوردي
</w:t>
      </w:r>
    </w:p>
    <w:p>
      <w:pPr/>
      <w:r>
        <w:rPr/>
        <w:t xml:space="preserve">أحمد بن محمد بن عبد الرحمن أبو العباس الأبيوردي </w:t>
      </w:r>
    </w:p>
    <w:p/>
    <w:p>
      <w:pPr/>
      <w:r>
        <w:rPr/>
        <w:t xml:space="preserve">تفقه على الشيخ أبي حامد وقاضي بغداد، وكان يصوم الدهر، مات سنة خمس وعشرين وأربعمائة عن ثمان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2026-08-05T19:14:37+03:00</dcterms:created>
  <dcterms:modified xsi:type="dcterms:W3CDTF">2026-08-05T19:14:37+03:00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