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غالب أبو بكر البرقانى الخوارزمي
</w:t>
      </w:r>
    </w:p>
    <w:p>
      <w:pPr>
        <w:jc w:val="start"/>
        <w:bidi/>
      </w:pPr>
      <w:r>
        <w:rPr>
          <w:rFonts w:ascii="arial" w:hAnsi="arial" w:eastAsia="arial" w:cs="arial"/>
          <w:sz w:val="28"/>
          <w:szCs w:val="28"/>
          <w:b w:val="1"/>
          <w:bCs w:val="1"/>
          <w:rtl/>
        </w:rPr>
        <w:t xml:space="preserve">أحمد بن محمد بن أحمد بن غالب أبو بكر البرقانى الخوارزمي
</w:t>
      </w:r>
    </w:p>
    <w:p>
      <w:pPr/>
      <w:r>
        <w:rPr/>
        <w:t xml:space="preserve">أحمد بن محمد بن أحمد بن غالب أبو بكر البرقانى الخوارزمي </w:t>
      </w:r>
    </w:p>
    <w:p/>
    <w:p>
      <w:pPr/>
      <w:r>
        <w:rPr/>
        <w:t xml:space="preserve">نزيل بغداد، عنه البيهقى والشيخ أبو إسحاق، صنف مسنداً ضمنه ما اشتمل عليه صحيح البخارى ومسلم، كان عنده من الكتب ثلاثة وستون سفطاً وصندوقان، ولد سنة ست وثلاثين وثلثمائة، ومات ببغداد سنة خمس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2026-08-05T23:12:19+03:00</dcterms:created>
  <dcterms:modified xsi:type="dcterms:W3CDTF">2026-08-05T23:12:19+03:00</dcterms:modified>
</cp:coreProperties>
</file>

<file path=docProps/custom.xml><?xml version="1.0" encoding="utf-8"?>
<Properties xmlns="http://schemas.openxmlformats.org/officeDocument/2006/custom-properties" xmlns:vt="http://schemas.openxmlformats.org/officeDocument/2006/docPropsVTypes"/>
</file>