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الحسن بن منصور الحافظ أبو القاسم اللالكائى الطبري.
</w:t>
      </w:r>
    </w:p>
    <w:p>
      <w:pPr>
        <w:jc w:val="start"/>
        <w:bidi/>
      </w:pPr>
      <w:r>
        <w:rPr>
          <w:rFonts w:ascii="arial" w:hAnsi="arial" w:eastAsia="arial" w:cs="arial"/>
          <w:sz w:val="28"/>
          <w:szCs w:val="28"/>
          <w:b w:val="1"/>
          <w:bCs w:val="1"/>
          <w:rtl/>
        </w:rPr>
        <w:t xml:space="preserve">هبة اللَّه بن الحسن بن منصور الحافظ أبو القاسم اللالكائى الطبري.
</w:t>
      </w:r>
    </w:p>
    <w:p>
      <w:pPr/>
      <w:r>
        <w:rPr/>
        <w:t xml:space="preserve">هبة اللَّه بن الحسن بن منصور الحافظ أبو القاسم اللالكائى الطبري. </w:t>
      </w:r>
    </w:p>
    <w:p/>
    <w:p>
      <w:pPr/>
      <w:r>
        <w:rPr/>
        <w:t xml:space="preserve">تفقه على الشيخ أبي حامد، صنف كتاباً في ’’السنة’’، وكتاب ’’رجال الصحيحين’’، وكتاباً في السنن وعاجلته المنية وخرج إلى الدينور، ومات بها كهلا في رمضان سنة ثمان عشرة وأربعمائة، رؤى في النوم له: ما فعل اللَّه بك فال: غفر لى. قلت: بماذا. قال: كلمه خفية بالسنة. قال شجاع الذهلى: ولم يرو عنه شيء في الحديث سوى كتاب السنة.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2026-08-05T17:35:38+03:00</dcterms:created>
  <dcterms:modified xsi:type="dcterms:W3CDTF">2026-08-05T17:35:38+03:00</dcterms:modified>
</cp:coreProperties>
</file>

<file path=docProps/custom.xml><?xml version="1.0" encoding="utf-8"?>
<Properties xmlns="http://schemas.openxmlformats.org/officeDocument/2006/custom-properties" xmlns:vt="http://schemas.openxmlformats.org/officeDocument/2006/docPropsVTypes"/>
</file>