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محمش أبو طاهر الزيادي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محمش أبو طاهر الزيادي
</w:t>
      </w:r>
    </w:p>
    <w:p>
      <w:pPr/>
      <w:r>
        <w:rPr/>
        <w:t xml:space="preserve">محمد بن محمش أبو طاهر الزيادي </w:t>
      </w:r>
    </w:p>
    <w:p/>
    <w:p>
      <w:pPr/>
      <w:r>
        <w:rPr/>
        <w:t xml:space="preserve">مفتى نيسابور ومحدثهم صاحب كتاب ’’الشروط’’، روى عنه الحاكم وأثنى عليه ومات قبله. ولد سنة سبع عشرة وثلثمائة، وقال عبد الغافر في ’’السياق’’: ثلاث عشرة. وتفقه سنة ثمان وعشرين، ومات سنة عشر وأربعمائة، وادَّعى العبادي أنه عاش مائةً وكسراً. ومن مفرداته: أنه يجوز للذمى إحياء الموات في دار الاسلام بإذن الإمام.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2026-10-08T02:53:19+03:00</dcterms:created>
  <dcterms:modified xsi:type="dcterms:W3CDTF">2026-10-08T02:53:19+03:00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