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النهاوندي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النهاوندي
</w:t>
      </w:r>
    </w:p>
    <w:p>
      <w:pPr/>
      <w:r>
        <w:rPr/>
        <w:t xml:space="preserve">أحمد بن إسحاق النهاوندي </w:t>
      </w:r>
    </w:p>
    <w:p/>
    <w:p>
      <w:pPr/>
      <w:r>
        <w:rPr/>
        <w:t xml:space="preserve">تفقه على القاضي أبي حامد المروزي، مات في حدود سنة عشر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2026-08-05T19:12:46+03:00</dcterms:created>
  <dcterms:modified xsi:type="dcterms:W3CDTF">2026-08-05T19:12:46+03:00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