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بن القاضي بن أخي ابن شهاب الشطوبي
</w:t>
      </w:r>
    </w:p>
    <w:p>
      <w:pPr>
        <w:jc w:val="start"/>
        <w:bidi/>
      </w:pPr>
      <w:r>
        <w:rPr>
          <w:rFonts w:ascii="arial" w:hAnsi="arial" w:eastAsia="arial" w:cs="arial"/>
          <w:sz w:val="28"/>
          <w:szCs w:val="28"/>
          <w:b w:val="1"/>
          <w:bCs w:val="1"/>
          <w:rtl/>
        </w:rPr>
        <w:t xml:space="preserve">محمد بن الحسن بن محمد بن القاضي بن أخي ابن شهاب الشطوبي
</w:t>
      </w:r>
    </w:p>
    <w:p>
      <w:pPr/>
      <w:r>
        <w:rPr/>
        <w:t xml:space="preserve">محمد بن الحسن بن محمد بن القاضي بن أخي ابن شهاب الشطوبي </w:t>
      </w:r>
    </w:p>
    <w:p/>
    <w:p>
      <w:pPr/>
      <w:r>
        <w:rPr/>
        <w:t xml:space="preserve">ذكره العبادي في الطبقة الثالثة مع أبي علي بن خيران وغيره وقال: إنه صاحب الأصول والكلام المرضى، وإنه ممن لا يجوز تأخير بيان المجمل، لأنَّ الغرض لا يلزم دونه كما لا يجوز تأخير دليل صدق الرسول؛ لأنَّ الفوض لا يلزم دونه، ولم يذكر له وفاة.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2026-10-08T03:30:54+03:00</dcterms:created>
  <dcterms:modified xsi:type="dcterms:W3CDTF">2026-10-08T03:30:54+03:00</dcterms:modified>
</cp:coreProperties>
</file>

<file path=docProps/custom.xml><?xml version="1.0" encoding="utf-8"?>
<Properties xmlns="http://schemas.openxmlformats.org/officeDocument/2006/custom-properties" xmlns:vt="http://schemas.openxmlformats.org/officeDocument/2006/docPropsVTypes"/>
</file>