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أبو حامد المقرئ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أبو حامد المقرئ النيسابوري
</w:t>
      </w:r>
    </w:p>
    <w:p>
      <w:pPr/>
      <w:r>
        <w:rPr/>
        <w:t xml:space="preserve">محمد بن أحمد أبو حامد المقرئ النيسابوري </w:t>
      </w:r>
    </w:p>
    <w:p/>
    <w:p>
      <w:pPr/>
      <w:r>
        <w:rPr/>
        <w:t xml:space="preserve">ذكره العبادي في طبقة أبي إسماعيل الصعلوكي وقال: إنه قال إن السنة أن يقوم إذا أراد أن يسجد التلاوة، لأن النافلة قائماً أفضل.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2026-08-05T16:15:32+03:00</dcterms:created>
  <dcterms:modified xsi:type="dcterms:W3CDTF">2026-08-05T16:15:32+03:00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