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أبو حامد المقرئ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أبو حامد المقرئ النيسابوري
</w:t>
      </w:r>
    </w:p>
    <w:p>
      <w:pPr/>
      <w:r>
        <w:rPr/>
        <w:t xml:space="preserve">محمد بن أحمد أبو حامد المقرئ النيسابوري </w:t>
      </w:r>
    </w:p>
    <w:p/>
    <w:p>
      <w:pPr/>
      <w:r>
        <w:rPr/>
        <w:t xml:space="preserve">ذكره العبادي في طبقة أبي إسماعيل الصعلوكي وقال: إنه قال إن السنة أن يقوم إذا أراد أن يسجد التلاوة، لأن النافلة قائماً أفضل.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2026-10-08T03:27:45+03:00</dcterms:created>
  <dcterms:modified xsi:type="dcterms:W3CDTF">2026-10-08T03:27:45+03:00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