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سعيد الحيري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سعيد الحيري النيسابوري
</w:t>
      </w:r>
    </w:p>
    <w:p>
      <w:pPr/>
      <w:r>
        <w:rPr/>
        <w:t xml:space="preserve">أحمد بن محمد أبو سعيد الحيري النيسابوري </w:t>
      </w:r>
    </w:p>
    <w:p/>
    <w:p>
      <w:pPr/>
      <w:r>
        <w:rPr/>
        <w:t xml:space="preserve">خرج على صحيح مسلم وصنف ’’التفسير الكبير’’، وقال الحاكم: مات سنة ثلاث وخمسين وثلثمائة، ذكره ابن الصلاح في ’’طبقاته’’.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2026-10-08T03:51:02+03:00</dcterms:created>
  <dcterms:modified xsi:type="dcterms:W3CDTF">2026-10-08T03:51:02+03:00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