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القاضي
</w:t>
      </w:r>
    </w:p>
    <w:p>
      <w:pPr/>
      <w:r>
        <w:rPr/>
        <w:t xml:space="preserve">أحمد بن محمد بن القاضي </w:t>
      </w:r>
    </w:p>
    <w:p/>
    <w:p>
      <w:pPr/>
      <w:r>
        <w:rPr/>
        <w:t xml:space="preserve">آخر أصحاب ابن سريج وفاةً، قاله الشيخ، صنف في التفسير والأصول والفروع، مات سنة سبع وخمسين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2026-08-05T16:06:46+03:00</dcterms:created>
  <dcterms:modified xsi:type="dcterms:W3CDTF">2026-08-05T16:06:46+03:00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