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القاضي
</w:t>
      </w:r>
    </w:p>
    <w:p>
      <w:pPr/>
      <w:r>
        <w:rPr/>
        <w:t xml:space="preserve">أحمد بن محمد بن القاضي </w:t>
      </w:r>
    </w:p>
    <w:p/>
    <w:p>
      <w:pPr/>
      <w:r>
        <w:rPr/>
        <w:t xml:space="preserve">آخر أصحاب ابن سريج وفاةً، قاله الشيخ، صنف في التفسير والأصول والفروع، مات سنة سبع وخمسين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2026-10-08T03:25:41+03:00</dcterms:created>
  <dcterms:modified xsi:type="dcterms:W3CDTF">2026-10-08T03:25:41+03:00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