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يوسف أبو عبد اللَّه الأخرم الحافظ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بن يوسف أبو عبد اللَّه الأخرم الحافظ النيسابوري
</w:t>
      </w:r>
    </w:p>
    <w:p>
      <w:pPr/>
      <w:r>
        <w:rPr/>
        <w:t xml:space="preserve">محمد بن يعقوب بن يوسف أبو عبد اللَّه الأخرم الحافظ النيسابوري </w:t>
      </w:r>
    </w:p>
    <w:p/>
    <w:p>
      <w:pPr/>
      <w:r>
        <w:rPr/>
        <w:t xml:space="preserve">صنف على الصحيحين، مات سنة أربع وأربعين وثلثمائة عن أربع وتسعين سنة. ذكره ابن الصلاح في ’’طبقاته’’ وكان والده فقيها رئيساً، مات سنة سبع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2026-10-08T04:10:03+03:00</dcterms:created>
  <dcterms:modified xsi:type="dcterms:W3CDTF">2026-10-08T04:10:03+03:00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