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الإِمام أبو علي 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الإِمام أبو علي الطبسي
</w:t>
      </w:r>
    </w:p>
    <w:p>
      <w:pPr/>
      <w:r>
        <w:rPr/>
        <w:t xml:space="preserve">الحسن بن محمد الإِمام أبو علي الطبسي </w:t>
      </w:r>
    </w:p>
    <w:p/>
    <w:p>
      <w:pPr/>
      <w:r>
        <w:rPr/>
        <w:t xml:space="preserve">خليفة ابن أبي هريرة في حياته وبعد وفاته، ترجم له الحاكم وذكره العبادي توفي سنة إحدى وتسعين وثلثمائة قاله الحاكم وقال: إنه أوحد عصره.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2026-08-05T22:22:49+03:00</dcterms:created>
  <dcterms:modified xsi:type="dcterms:W3CDTF">2026-08-05T22:22:49+03:00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