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أبو علي.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أبو علي.
</w:t>
      </w:r>
    </w:p>
    <w:p>
      <w:pPr/>
      <w:r>
        <w:rPr/>
        <w:t xml:space="preserve">الحسين بن علي أبو علي. </w:t>
      </w:r>
    </w:p>
    <w:p/>
    <w:p>
      <w:pPr/>
      <w:r>
        <w:rPr/>
        <w:t xml:space="preserve">الحافظ أطنب الحاكم في ترجمته في تاريخه. وقال الدارقطني: كان إماما مهدياً رحَّالاً في الآفاق. ولد سنة سبع وسبعين كمائتين، ومات سنة تسع وأربعين وثلثمائة ذكره ابن الصلاح في ’’طبقاته’’.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2026-10-08T04:03:41+03:00</dcterms:created>
  <dcterms:modified xsi:type="dcterms:W3CDTF">2026-10-08T04:03:41+03:00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