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بن إبراهيم أبو زرعة.
</w:t>
      </w:r>
    </w:p>
    <w:p>
      <w:pPr>
        <w:jc w:val="start"/>
        <w:bidi/>
      </w:pPr>
      <w:r>
        <w:rPr>
          <w:rFonts w:ascii="arial" w:hAnsi="arial" w:eastAsia="arial" w:cs="arial"/>
          <w:sz w:val="28"/>
          <w:szCs w:val="28"/>
          <w:b w:val="1"/>
          <w:bCs w:val="1"/>
          <w:rtl/>
        </w:rPr>
        <w:t xml:space="preserve">محمد بن عثمان بن إبراهيم أبو زرعة.
</w:t>
      </w:r>
    </w:p>
    <w:p>
      <w:pPr/>
      <w:r>
        <w:rPr/>
        <w:t xml:space="preserve">محمد بن عثمان بن إبراهيم أبو زرعة. </w:t>
      </w:r>
    </w:p>
    <w:p/>
    <w:p>
      <w:pPr/>
      <w:r>
        <w:rPr/>
        <w:t xml:space="preserve">قاضي دمشق، كان يهب لمن يحفظ مختصر المزني مائة دينار، وهو الذي أدخل مذهب الشافعي دمشق وحكم به القضاة، وكان الغالب عليها مذهب الأوزاعى، وكان رحمه اللَّه أكولاً يأكل سبل مشمش ويأكل سبل تين. مات سنة اثنتين وثلثمائة، وكان قبل قضاء دمشق على قضاء مصر لأحمد بن طولون، وجرت له وقائع مع أبي أحمد الموفق لما خلعه، وولى أحمد بن طولون ثم ظفر به أبو أحمد الموفق في جماعة من أصحابه فسألهم من الذي ابتدر بالخلع، فشرع القاضي أبو زرعة في الإعتذار، وحلف بالطلاق والعتاق وأيمان كثيرة إن كان في هؤلاء القوم أحد، قال ذلك فأطلقه وكان هذا من حسن تصرفه؛ لأنه هو الذي كان قال ذلك دون القوم المشار إليهم في عينه. ولهم أبو زرعة آخر روح بن محمد بن أحمد حفيد الحافظ ابن السنى قاضي أصبهان، فقيه أديب سمع وحدث قال الخطيب: بلغنا وفاته أنه مات بالكرخ سنة ثلاث وعشرين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2026-08-05T22:15:58+03:00</dcterms:created>
  <dcterms:modified xsi:type="dcterms:W3CDTF">2026-08-05T22:15:58+03:00</dcterms:modified>
</cp:coreProperties>
</file>

<file path=docProps/custom.xml><?xml version="1.0" encoding="utf-8"?>
<Properties xmlns="http://schemas.openxmlformats.org/officeDocument/2006/custom-properties" xmlns:vt="http://schemas.openxmlformats.org/officeDocument/2006/docPropsVTypes"/>
</file>