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الصابوني
</w:t>
      </w:r>
    </w:p>
    <w:p>
      <w:pPr>
        <w:jc w:val="start"/>
        <w:bidi/>
      </w:pPr>
      <w:r>
        <w:rPr>
          <w:rFonts w:ascii="arial" w:hAnsi="arial" w:eastAsia="arial" w:cs="arial"/>
          <w:sz w:val="28"/>
          <w:szCs w:val="28"/>
          <w:b w:val="1"/>
          <w:bCs w:val="1"/>
          <w:rtl/>
        </w:rPr>
        <w:t xml:space="preserve">أحمد بن محمد الصابوني
</w:t>
      </w:r>
    </w:p>
    <w:p>
      <w:pPr/>
      <w:r>
        <w:rPr/>
        <w:t xml:space="preserve">أحمد بن محمد الصابوني </w:t>
      </w:r>
    </w:p>
    <w:p/>
    <w:p>
      <w:pPr/>
      <w:r>
        <w:rPr/>
        <w:t xml:space="preserve">من غرائبه: أنَّ أم الزوجة لا تحرم إلَّا بالدخول بالزوج كعكسه، ذكره النووى في ’’تهذيبه’’ وذكره العبادي في ’’طبقاته’’ في أخر الطبقة المتقدمة على ابن سريج، وفي تاريخ الحاكم أحمد بن يوسف الصابونى أبو الحسن المناظر الجدلى المتعصب للسنة، وولد بنيسابور سنة ثلاث وثلاثمائة؛ فيجوز أن يكون هو صاحب الترجمة.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2026-08-05T17:02:12+03:00</dcterms:created>
  <dcterms:modified xsi:type="dcterms:W3CDTF">2026-08-05T17:02:12+03:00</dcterms:modified>
</cp:coreProperties>
</file>

<file path=docProps/custom.xml><?xml version="1.0" encoding="utf-8"?>
<Properties xmlns="http://schemas.openxmlformats.org/officeDocument/2006/custom-properties" xmlns:vt="http://schemas.openxmlformats.org/officeDocument/2006/docPropsVTypes"/>
</file>